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EB8F0" w14:textId="7553A4D6" w:rsidR="008E3081" w:rsidRPr="000502F2" w:rsidRDefault="00604B28" w:rsidP="008E3081">
      <w:pPr>
        <w:pStyle w:val="Tytu"/>
        <w:rPr>
          <w:lang w:val="pl-PL"/>
        </w:rPr>
      </w:pPr>
      <w:r w:rsidRPr="000502F2">
        <w:rPr>
          <w:lang w:val="pl-PL"/>
        </w:rPr>
        <w:t>Umiarkowane podgłośniowe zapalenie krtani (krup wirusowy)</w:t>
      </w:r>
    </w:p>
    <w:p w14:paraId="0A6161A2" w14:textId="77777777" w:rsidR="00544A95" w:rsidRPr="000502F2" w:rsidRDefault="00544A95" w:rsidP="00544A95">
      <w:pPr>
        <w:pStyle w:val="Nagwek1"/>
        <w:rPr>
          <w:lang w:val="pl-PL"/>
        </w:rPr>
      </w:pPr>
      <w:r w:rsidRPr="000502F2">
        <w:rPr>
          <w:lang w:val="pl-PL"/>
        </w:rPr>
        <w:t>Informacje o programie nauczania</w:t>
      </w:r>
    </w:p>
    <w:p w14:paraId="54EB2BDD" w14:textId="49CF0BFF" w:rsidR="00C36DEC" w:rsidRPr="000502F2" w:rsidRDefault="00C36DEC" w:rsidP="00C36DEC">
      <w:pPr>
        <w:rPr>
          <w:lang w:val="pl-PL"/>
        </w:rPr>
      </w:pPr>
      <w:r w:rsidRPr="000502F2">
        <w:rPr>
          <w:b/>
          <w:lang w:val="pl-PL"/>
        </w:rPr>
        <w:t>Grupa docelowa</w:t>
      </w:r>
      <w:r w:rsidRPr="000502F2">
        <w:rPr>
          <w:lang w:val="pl-PL"/>
        </w:rPr>
        <w:t xml:space="preserve">: personel pracujący w szpitalnym oddziale ratunkowym </w:t>
      </w:r>
      <w:r w:rsidRPr="000502F2">
        <w:rPr>
          <w:b/>
          <w:lang w:val="pl-PL"/>
        </w:rPr>
        <w:t>Liczba uczestników</w:t>
      </w:r>
      <w:r w:rsidRPr="000502F2">
        <w:rPr>
          <w:lang w:val="pl-PL"/>
        </w:rPr>
        <w:t xml:space="preserve">: 2–3 uczestników, w tym rola rodzica </w:t>
      </w:r>
      <w:r w:rsidRPr="000502F2">
        <w:rPr>
          <w:b/>
          <w:lang w:val="pl-PL"/>
        </w:rPr>
        <w:t>Czas symulacji</w:t>
      </w:r>
      <w:r w:rsidRPr="000502F2">
        <w:rPr>
          <w:lang w:val="pl-PL"/>
        </w:rPr>
        <w:t xml:space="preserve">: 15 minut </w:t>
      </w:r>
      <w:r w:rsidRPr="000502F2">
        <w:rPr>
          <w:b/>
          <w:lang w:val="pl-PL"/>
        </w:rPr>
        <w:t>Czas na podsumowanie</w:t>
      </w:r>
      <w:r w:rsidRPr="000502F2">
        <w:rPr>
          <w:lang w:val="pl-PL"/>
        </w:rPr>
        <w:t>: 30 minut</w:t>
      </w:r>
    </w:p>
    <w:p w14:paraId="5CFE96F9" w14:textId="77777777" w:rsidR="00011EA0" w:rsidRPr="00C7444D" w:rsidRDefault="00011EA0" w:rsidP="00011EA0">
      <w:pPr>
        <w:pStyle w:val="Nagwek2"/>
      </w:pPr>
      <w:r>
        <w:t>Cele nauczania</w:t>
      </w:r>
    </w:p>
    <w:p w14:paraId="2DF2B88F" w14:textId="77777777" w:rsidR="00011EA0" w:rsidRPr="00544A95" w:rsidRDefault="00011EA0" w:rsidP="00011EA0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Rozpoznaje objawy podgłośniowego zapalenia krtani</w:t>
      </w:r>
    </w:p>
    <w:p w14:paraId="539F0137" w14:textId="77777777" w:rsidR="00011EA0" w:rsidRPr="00544A95" w:rsidRDefault="00011EA0" w:rsidP="00011EA0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Prezentuje prawidłowe leczenie drgawek gorączkowych</w:t>
      </w:r>
    </w:p>
    <w:p w14:paraId="15FE8ED3" w14:textId="77777777" w:rsidR="00011EA0" w:rsidRPr="000502F2" w:rsidRDefault="00011EA0" w:rsidP="00011EA0">
      <w:pPr>
        <w:pStyle w:val="Akapitzlist"/>
        <w:numPr>
          <w:ilvl w:val="0"/>
          <w:numId w:val="3"/>
        </w:numPr>
        <w:rPr>
          <w:lang w:val="pl-PL"/>
        </w:rPr>
      </w:pPr>
      <w:r w:rsidRPr="000502F2">
        <w:rPr>
          <w:lang w:val="pl-PL"/>
        </w:rPr>
        <w:t>Prezentuje prawidłowe leczenie umiarkowanej niedrożności górnych dróg oddechowych</w:t>
      </w:r>
    </w:p>
    <w:p w14:paraId="61B9E115" w14:textId="77777777" w:rsidR="00011EA0" w:rsidRPr="000502F2" w:rsidRDefault="00011EA0" w:rsidP="00011EA0">
      <w:pPr>
        <w:pStyle w:val="Akapitzlist"/>
        <w:numPr>
          <w:ilvl w:val="0"/>
          <w:numId w:val="3"/>
        </w:numPr>
        <w:rPr>
          <w:lang w:val="pl-PL"/>
        </w:rPr>
      </w:pPr>
      <w:r w:rsidRPr="000502F2">
        <w:rPr>
          <w:lang w:val="pl-PL"/>
        </w:rPr>
        <w:t>Demonstruje prawidłowe podawanie epinefryny i kortykosteroidów</w:t>
      </w:r>
    </w:p>
    <w:p w14:paraId="32FCD7D1" w14:textId="77777777" w:rsidR="00C7444D" w:rsidRPr="000502F2" w:rsidRDefault="00653009" w:rsidP="00653009">
      <w:pPr>
        <w:pStyle w:val="Nagwek2"/>
        <w:rPr>
          <w:lang w:val="pl-PL"/>
        </w:rPr>
      </w:pPr>
      <w:r w:rsidRPr="000502F2">
        <w:rPr>
          <w:lang w:val="pl-PL"/>
        </w:rPr>
        <w:t>Zarys scenariusza</w:t>
      </w:r>
    </w:p>
    <w:p w14:paraId="28F04A10" w14:textId="3BD34CED" w:rsidR="00892FE8" w:rsidRPr="000502F2" w:rsidRDefault="00373524">
      <w:pPr>
        <w:rPr>
          <w:lang w:val="pl-PL"/>
        </w:rPr>
      </w:pPr>
      <w:r w:rsidRPr="000502F2">
        <w:rPr>
          <w:lang w:val="pl-PL"/>
        </w:rPr>
        <w:t xml:space="preserve">Ten scenariusz przedstawia dwunastomiesięcznego chłopca z umiarkowanym </w:t>
      </w:r>
      <w:proofErr w:type="spellStart"/>
      <w:r w:rsidRPr="000502F2">
        <w:rPr>
          <w:lang w:val="pl-PL"/>
        </w:rPr>
        <w:t>podgłośniowym</w:t>
      </w:r>
      <w:proofErr w:type="spellEnd"/>
      <w:r w:rsidRPr="000502F2">
        <w:rPr>
          <w:lang w:val="pl-PL"/>
        </w:rPr>
        <w:t xml:space="preserve"> zapaleniem krtani i wtórnymi drgawkami gorączkowymi </w:t>
      </w:r>
      <w:r w:rsidR="007C33F0">
        <w:rPr>
          <w:lang w:val="pl-PL"/>
        </w:rPr>
        <w:t>od</w:t>
      </w:r>
      <w:r w:rsidRPr="000502F2">
        <w:rPr>
          <w:lang w:val="pl-PL"/>
        </w:rPr>
        <w:t xml:space="preserve"> zakażenia wirusem grypy. Chłopiec został przywieziony do szpitalnego oddziału ratunkowego o godzinie 02:15 przez ojca po wystąpieniu wieczorem gorączki z narastającym kaszlem, chrypką i świstem. Dziecko ma problemy z oddychaniem, z łagodnym zaciąganiem przestrzeni międzyżebrowych, ma katar, temperatura 38,6</w:t>
      </w:r>
      <w:r w:rsidR="00B34DDD" w:rsidRPr="000502F2">
        <w:rPr>
          <w:vertAlign w:val="superscript"/>
          <w:lang w:val="pl-PL"/>
        </w:rPr>
        <w:t>°</w:t>
      </w:r>
      <w:r w:rsidRPr="000502F2">
        <w:rPr>
          <w:lang w:val="pl-PL"/>
        </w:rPr>
        <w:t xml:space="preserve"> C. SpO</w:t>
      </w:r>
      <w:r w:rsidR="00892FE8" w:rsidRPr="000502F2">
        <w:rPr>
          <w:vertAlign w:val="subscript"/>
          <w:lang w:val="pl-PL"/>
        </w:rPr>
        <w:t>2</w:t>
      </w:r>
      <w:r w:rsidRPr="000502F2">
        <w:rPr>
          <w:lang w:val="pl-PL"/>
        </w:rPr>
        <w:t xml:space="preserve"> wynosi 96%, częstotliwość akcji serca 149 uderzeń/min., częstotliwość oddechów 48/min. Ciśnienie tętnicze krwi 83/48 mm Hg.</w:t>
      </w:r>
    </w:p>
    <w:p w14:paraId="25561930" w14:textId="2FFDB12A" w:rsidR="00DA7BCC" w:rsidRPr="000502F2" w:rsidRDefault="00125D67">
      <w:pPr>
        <w:rPr>
          <w:lang w:val="pl-PL"/>
        </w:rPr>
      </w:pPr>
      <w:r w:rsidRPr="000502F2">
        <w:rPr>
          <w:lang w:val="pl-PL"/>
        </w:rPr>
        <w:t>Po 3 minutach od rozpoczęcia scenariusza chłopiec będzie miał drgawki gorączkowe, które będą trwały 2 minuty.</w:t>
      </w:r>
    </w:p>
    <w:p w14:paraId="731103F3" w14:textId="6FD953A4" w:rsidR="00607B26" w:rsidRPr="000502F2" w:rsidRDefault="0028728B">
      <w:pPr>
        <w:rPr>
          <w:lang w:val="pl-PL"/>
        </w:rPr>
      </w:pPr>
      <w:r w:rsidRPr="000502F2">
        <w:rPr>
          <w:lang w:val="pl-PL"/>
        </w:rPr>
        <w:t xml:space="preserve">Od uczestników oczekuje się systematycznego podejścia pediatrycznego do oceny niedrożności górnych dróg oddechowych, rozpoznania drgawek gorączkowych i komunikowania się z rodzicem w zakresie stanu zdrowia i terapii. Uczestnicy powinni rozpoznać objawy umiarkowanego </w:t>
      </w:r>
      <w:proofErr w:type="spellStart"/>
      <w:r w:rsidRPr="000502F2">
        <w:rPr>
          <w:lang w:val="pl-PL"/>
        </w:rPr>
        <w:t>podgłośniowego</w:t>
      </w:r>
      <w:proofErr w:type="spellEnd"/>
      <w:r w:rsidRPr="000502F2">
        <w:rPr>
          <w:lang w:val="pl-PL"/>
        </w:rPr>
        <w:t xml:space="preserve"> zapalenia krtani z nieznacznym obniżeniem saturacji i leczyć ten stan za pomocą tlenoterapii, podania adrenaliny i kortykosteroidów. Parametry życiowe poprawią się w ciągu 5 minut po zastosowaniu prawidłowego leczenia.</w:t>
      </w:r>
    </w:p>
    <w:p w14:paraId="6F55050A" w14:textId="4D4F9478" w:rsidR="00556679" w:rsidRPr="000502F2" w:rsidRDefault="009371D3">
      <w:pPr>
        <w:rPr>
          <w:lang w:val="pl-PL"/>
        </w:rPr>
      </w:pPr>
      <w:r w:rsidRPr="000502F2">
        <w:rPr>
          <w:lang w:val="pl-PL"/>
        </w:rPr>
        <w:t>Uczestnicy powinni pozostawić dziecko na obserwacji i poinformować rodzica o stanie zdrowia i leczeniu.</w:t>
      </w:r>
    </w:p>
    <w:p w14:paraId="771BF4F2" w14:textId="77777777" w:rsidR="00826E6D" w:rsidRPr="000502F2" w:rsidRDefault="00826E6D" w:rsidP="00826E6D">
      <w:pPr>
        <w:pStyle w:val="Nagwek2"/>
        <w:rPr>
          <w:lang w:val="pl-PL"/>
        </w:rPr>
      </w:pPr>
      <w:r w:rsidRPr="000502F2">
        <w:rPr>
          <w:lang w:val="pl-PL"/>
        </w:rPr>
        <w:t>Podsumowanie</w:t>
      </w:r>
    </w:p>
    <w:p w14:paraId="0690E86B" w14:textId="77777777" w:rsidR="00826E6D" w:rsidRDefault="00826E6D" w:rsidP="00826E6D">
      <w:pPr>
        <w:rPr>
          <w:lang w:val="en-US"/>
        </w:rPr>
      </w:pPr>
      <w:r w:rsidRPr="000502F2">
        <w:rPr>
          <w:lang w:val="pl-PL"/>
        </w:rPr>
        <w:t xml:space="preserve">Po zakończeniu symulacji zalecane jest przeprowadzenie kierowanego przez moderatora podsumowania, by omówić tematy związane z celami nauczania. Sugerowane pytania podsumowujące zawiera Dziennik zdarzeń w aplikacji </w:t>
      </w:r>
      <w:proofErr w:type="spellStart"/>
      <w:r w:rsidRPr="000502F2">
        <w:rPr>
          <w:lang w:val="pl-PL"/>
        </w:rPr>
        <w:t>Session</w:t>
      </w:r>
      <w:proofErr w:type="spellEnd"/>
      <w:r w:rsidRPr="000502F2">
        <w:rPr>
          <w:lang w:val="pl-PL"/>
        </w:rPr>
        <w:t xml:space="preserve"> Viewer. </w:t>
      </w:r>
      <w:proofErr w:type="spellStart"/>
      <w:r>
        <w:rPr>
          <w:lang w:val="en-US"/>
        </w:rPr>
        <w:t>Główne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punkty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omówienia</w:t>
      </w:r>
      <w:proofErr w:type="spellEnd"/>
      <w:r>
        <w:rPr>
          <w:lang w:val="en-US"/>
        </w:rPr>
        <w:t xml:space="preserve"> mogą być następujące:</w:t>
      </w:r>
    </w:p>
    <w:p w14:paraId="00311822" w14:textId="77777777" w:rsidR="00D41455" w:rsidRDefault="00D41455" w:rsidP="00D41455">
      <w:pPr>
        <w:pStyle w:val="Akapitzlist"/>
        <w:numPr>
          <w:ilvl w:val="0"/>
          <w:numId w:val="8"/>
        </w:numPr>
        <w:rPr>
          <w:lang w:val="en-US"/>
        </w:rPr>
      </w:pPr>
      <w:r>
        <w:rPr>
          <w:lang w:val="en-US"/>
        </w:rPr>
        <w:t>Różne stadia podgłośniowego zapalenia krtani</w:t>
      </w:r>
    </w:p>
    <w:p w14:paraId="767779DC" w14:textId="77777777" w:rsidR="00D41455" w:rsidRDefault="00D41455" w:rsidP="00D41455">
      <w:pPr>
        <w:pStyle w:val="Akapitzlist"/>
        <w:numPr>
          <w:ilvl w:val="0"/>
          <w:numId w:val="8"/>
        </w:numPr>
        <w:rPr>
          <w:lang w:val="en-US"/>
        </w:rPr>
      </w:pPr>
      <w:r>
        <w:rPr>
          <w:lang w:val="en-US"/>
        </w:rPr>
        <w:t>Drgawki gorączkowe w opiece pediatrycznej</w:t>
      </w:r>
    </w:p>
    <w:p w14:paraId="608ADEE3" w14:textId="77777777" w:rsidR="00D41455" w:rsidRPr="000502F2" w:rsidRDefault="00D41455" w:rsidP="00D41455">
      <w:pPr>
        <w:pStyle w:val="Akapitzlist"/>
        <w:numPr>
          <w:ilvl w:val="0"/>
          <w:numId w:val="8"/>
        </w:numPr>
        <w:rPr>
          <w:lang w:val="pl-PL"/>
        </w:rPr>
      </w:pPr>
      <w:r w:rsidRPr="000502F2">
        <w:rPr>
          <w:lang w:val="pl-PL"/>
        </w:rPr>
        <w:t xml:space="preserve">Leczenie </w:t>
      </w:r>
      <w:proofErr w:type="spellStart"/>
      <w:r w:rsidRPr="000502F2">
        <w:rPr>
          <w:lang w:val="pl-PL"/>
        </w:rPr>
        <w:t>podgłośniowego</w:t>
      </w:r>
      <w:proofErr w:type="spellEnd"/>
      <w:r w:rsidRPr="000502F2">
        <w:rPr>
          <w:lang w:val="pl-PL"/>
        </w:rPr>
        <w:t xml:space="preserve"> zapalenia krtani w zależności od stanu</w:t>
      </w:r>
    </w:p>
    <w:p w14:paraId="4A959D54" w14:textId="77777777" w:rsidR="00D41455" w:rsidRPr="00167E46" w:rsidRDefault="00D41455" w:rsidP="00D41455">
      <w:pPr>
        <w:pStyle w:val="Nagwek2"/>
        <w:rPr>
          <w:lang w:val="en-US"/>
        </w:rPr>
      </w:pPr>
      <w:r>
        <w:rPr>
          <w:lang w:val="en-US"/>
        </w:rPr>
        <w:t>Odnośniki</w:t>
      </w:r>
    </w:p>
    <w:p w14:paraId="68C18AD0" w14:textId="24E791DE" w:rsidR="00D41455" w:rsidRPr="00706BF1" w:rsidRDefault="00D41455" w:rsidP="00D41455">
      <w:pPr>
        <w:rPr>
          <w:lang w:val="en-US"/>
        </w:rPr>
      </w:pPr>
      <w:r w:rsidRPr="00706BF1">
        <w:rPr>
          <w:sz w:val="21"/>
          <w:szCs w:val="21"/>
          <w:lang w:val="en-US"/>
        </w:rPr>
        <w:t>Ian K. Maconochie</w:t>
      </w:r>
      <w:r w:rsidRPr="00706BF1">
        <w:rPr>
          <w:rFonts w:eastAsia="MBCMO F+ MTSY"/>
          <w:sz w:val="21"/>
          <w:szCs w:val="21"/>
          <w:lang w:val="en-US"/>
        </w:rPr>
        <w:t xml:space="preserve">, Allan R. de Caen, Richard Aickin, Dianne L. Atkins,Dominique Biarent, Anne-Marie Guerguerian, Monica E. Kleinman, David A. Kloeck,Peter A. Meaney, Vinay M. Nadkarni, Kee-Chong Ng, Gabrielle Nuthall, Ameila G. Reis,Naoki Shimizu, James Tibballs, Remigio Veliz Pintos, on behalf of the Pediatric Basic Life </w:t>
      </w:r>
      <w:r w:rsidRPr="00706BF1">
        <w:rPr>
          <w:rFonts w:eastAsia="MBCMO F+ MTSY"/>
          <w:sz w:val="21"/>
          <w:szCs w:val="21"/>
          <w:lang w:val="en-US"/>
        </w:rPr>
        <w:lastRenderedPageBreak/>
        <w:t>Support and Pediatric Advanced Life Support Chapter Collaborators:</w:t>
      </w:r>
      <w:r w:rsidRPr="00706BF1">
        <w:rPr>
          <w:rFonts w:ascii="MBCNG D+ Gulliver SC Os F" w:eastAsia="MBCMO F+ MTSY" w:hAnsi="MBCNG D+ Gulliver SC Os F" w:cs="MBCNG D+ Gulliver SC Os F"/>
          <w:sz w:val="18"/>
          <w:szCs w:val="18"/>
          <w:lang w:val="en-US"/>
        </w:rPr>
        <w:t xml:space="preserve"> </w:t>
      </w:r>
      <w:r>
        <w:rPr>
          <w:lang w:val="en-US"/>
        </w:rPr>
        <w:t xml:space="preserve">2015 International Consensus on Cardiopulmonary Resuscitation and Emergency Cardiovascular Care Science with Treatment Recommendations </w:t>
      </w:r>
      <w:r>
        <w:rPr>
          <w:lang w:val="en"/>
        </w:rPr>
        <w:t>Part 6: Pediatric basic life support and pediatric advanced life support</w:t>
      </w:r>
      <w:r>
        <w:rPr>
          <w:lang w:val="en-US"/>
        </w:rPr>
        <w:t xml:space="preserve">, in </w:t>
      </w:r>
      <w:r w:rsidRPr="00706BF1">
        <w:rPr>
          <w:i/>
          <w:lang w:val="en-US"/>
        </w:rPr>
        <w:t>Resuscitation</w:t>
      </w:r>
      <w:r>
        <w:rPr>
          <w:lang w:val="en-US"/>
        </w:rPr>
        <w:t>, 95 (2015) e147–e168, at</w:t>
      </w:r>
      <w:r w:rsidRPr="00706BF1">
        <w:rPr>
          <w:szCs w:val="22"/>
          <w:lang w:val="en-US"/>
        </w:rPr>
        <w:t xml:space="preserve"> </w:t>
      </w:r>
      <w:hyperlink r:id="rId5" w:history="1">
        <w:r w:rsidRPr="00843360">
          <w:rPr>
            <w:rStyle w:val="Hipercze"/>
            <w:szCs w:val="22"/>
            <w:lang w:val="en-US"/>
          </w:rPr>
          <w:t>http://dx.doi.org/10.1016/j.resuscitation.2015.07.044</w:t>
        </w:r>
      </w:hyperlink>
      <w:r>
        <w:rPr>
          <w:color w:val="0080AC"/>
          <w:szCs w:val="22"/>
          <w:lang w:val="en-US"/>
        </w:rPr>
        <w:t xml:space="preserve"> </w:t>
      </w:r>
    </w:p>
    <w:p w14:paraId="63F72B98" w14:textId="77777777" w:rsidR="00826E6D" w:rsidRPr="00544A95" w:rsidRDefault="00826E6D">
      <w:pPr>
        <w:rPr>
          <w:lang w:val="en-US"/>
        </w:rPr>
      </w:pPr>
    </w:p>
    <w:p w14:paraId="1C5064DA" w14:textId="77777777" w:rsidR="00903E7A" w:rsidRPr="000502F2" w:rsidRDefault="00903E7A" w:rsidP="00011EA0">
      <w:pPr>
        <w:pStyle w:val="Nagwek1"/>
        <w:rPr>
          <w:lang w:val="pl-PL"/>
        </w:rPr>
      </w:pPr>
      <w:r w:rsidRPr="000502F2">
        <w:rPr>
          <w:lang w:val="pl-PL"/>
        </w:rPr>
        <w:t>Konfiguracja i przygotowanie</w:t>
      </w:r>
    </w:p>
    <w:p w14:paraId="5339B19F" w14:textId="77777777" w:rsidR="00903E7A" w:rsidRPr="000502F2" w:rsidRDefault="00903E7A" w:rsidP="00B34DDD">
      <w:pPr>
        <w:pStyle w:val="Nagwek2"/>
        <w:rPr>
          <w:lang w:val="pl-PL"/>
        </w:rPr>
      </w:pPr>
      <w:r w:rsidRPr="000502F2">
        <w:rPr>
          <w:lang w:val="pl-PL"/>
        </w:rPr>
        <w:t>Sprzęt</w:t>
      </w:r>
    </w:p>
    <w:p w14:paraId="676003F7" w14:textId="77777777" w:rsidR="00544A95" w:rsidRPr="000502F2" w:rsidRDefault="00544A95" w:rsidP="00B34DDD">
      <w:pPr>
        <w:pStyle w:val="Nagwek2"/>
        <w:rPr>
          <w:lang w:val="pl-PL"/>
        </w:rPr>
        <w:sectPr w:rsidR="00544A95" w:rsidRPr="000502F2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69850773" w14:textId="77777777" w:rsidR="009229CA" w:rsidRPr="000502F2" w:rsidRDefault="009229CA" w:rsidP="009229CA">
      <w:pPr>
        <w:rPr>
          <w:lang w:val="pl-PL"/>
        </w:rPr>
      </w:pPr>
      <w:r w:rsidRPr="000502F2">
        <w:rPr>
          <w:lang w:val="pl-PL"/>
        </w:rPr>
        <w:t>Środki medyczne</w:t>
      </w:r>
    </w:p>
    <w:p w14:paraId="2F7BB61F" w14:textId="77777777" w:rsidR="006356A1" w:rsidRPr="000502F2" w:rsidRDefault="009229CA" w:rsidP="006356A1">
      <w:pPr>
        <w:pStyle w:val="Akapitzlist"/>
        <w:numPr>
          <w:ilvl w:val="0"/>
          <w:numId w:val="2"/>
        </w:numPr>
        <w:rPr>
          <w:lang w:val="pl-PL"/>
        </w:rPr>
      </w:pPr>
      <w:r w:rsidRPr="000502F2">
        <w:rPr>
          <w:lang w:val="pl-PL"/>
        </w:rPr>
        <w:t xml:space="preserve">Sprzęt do zaawansowanego udrażniania dróg oddechowych </w:t>
      </w:r>
    </w:p>
    <w:p w14:paraId="380699F4" w14:textId="77777777" w:rsidR="009229CA" w:rsidRPr="000502F2" w:rsidRDefault="009229CA" w:rsidP="006356A1">
      <w:pPr>
        <w:pStyle w:val="Akapitzlist"/>
        <w:numPr>
          <w:ilvl w:val="0"/>
          <w:numId w:val="2"/>
        </w:numPr>
        <w:rPr>
          <w:lang w:val="pl-PL"/>
        </w:rPr>
      </w:pPr>
      <w:r w:rsidRPr="000502F2">
        <w:rPr>
          <w:lang w:val="pl-PL"/>
        </w:rPr>
        <w:t>Dodatkowy sprzęt do zapewnienia drożności dróg oddechowych (rurka ustno-gardłowa, rurka nosowo-gardłowa)</w:t>
      </w:r>
    </w:p>
    <w:p w14:paraId="704D058C" w14:textId="77777777" w:rsidR="009229CA" w:rsidRPr="00BA3AB0" w:rsidRDefault="009229CA" w:rsidP="006356A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Maska i </w:t>
      </w:r>
      <w:proofErr w:type="spellStart"/>
      <w:r>
        <w:rPr>
          <w:lang w:val="en-US"/>
        </w:rPr>
        <w:t>worek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samorozprężalny</w:t>
      </w:r>
      <w:proofErr w:type="spellEnd"/>
    </w:p>
    <w:p w14:paraId="55DAB8E1" w14:textId="77777777" w:rsidR="009229CA" w:rsidRPr="00BA3AB0" w:rsidRDefault="006356A1" w:rsidP="006356A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Mankiet do pomiaru ciśnienia krwi</w:t>
      </w:r>
    </w:p>
    <w:p w14:paraId="42F374AB" w14:textId="77777777" w:rsidR="009229CA" w:rsidRPr="000502F2" w:rsidRDefault="009229CA" w:rsidP="006356A1">
      <w:pPr>
        <w:pStyle w:val="Akapitzlist"/>
        <w:numPr>
          <w:ilvl w:val="0"/>
          <w:numId w:val="2"/>
        </w:numPr>
        <w:rPr>
          <w:lang w:val="pl-PL"/>
        </w:rPr>
      </w:pPr>
      <w:r w:rsidRPr="000502F2">
        <w:rPr>
          <w:lang w:val="pl-PL"/>
        </w:rPr>
        <w:t>Taśma kodowana kolorami precyzująca dawki leków i rozmiar sprzętu do resuscytacji dzieci w oparciu o ich wzrost</w:t>
      </w:r>
    </w:p>
    <w:p w14:paraId="10CF914D" w14:textId="77777777" w:rsidR="006356A1" w:rsidRPr="00BA3AB0" w:rsidRDefault="009229CA" w:rsidP="006356A1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Kapnograf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ciągłego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monitorowania</w:t>
      </w:r>
      <w:proofErr w:type="spellEnd"/>
      <w:r>
        <w:rPr>
          <w:lang w:val="en-US"/>
        </w:rPr>
        <w:t xml:space="preserve"> </w:t>
      </w:r>
    </w:p>
    <w:p w14:paraId="0605EDE6" w14:textId="77777777" w:rsidR="009229CA" w:rsidRPr="00BA3AB0" w:rsidRDefault="00826E6D" w:rsidP="006356A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Elektrody do deflibrylacji</w:t>
      </w:r>
    </w:p>
    <w:p w14:paraId="545691C0" w14:textId="77777777" w:rsidR="00883DF1" w:rsidRPr="0064662C" w:rsidRDefault="00883DF1" w:rsidP="00883DF1">
      <w:pPr>
        <w:pStyle w:val="Akapitzlist"/>
        <w:numPr>
          <w:ilvl w:val="0"/>
          <w:numId w:val="2"/>
        </w:numPr>
        <w:rPr>
          <w:lang w:val="pl-PL"/>
        </w:rPr>
      </w:pPr>
      <w:r w:rsidRPr="0064662C">
        <w:rPr>
          <w:lang w:val="pl-PL"/>
        </w:rPr>
        <w:t>Defibrylator</w:t>
      </w:r>
      <w:r>
        <w:rPr>
          <w:lang w:val="pl-PL"/>
        </w:rPr>
        <w:t xml:space="preserve"> klasyczny z funkcją </w:t>
      </w:r>
      <w:r w:rsidRPr="0064662C">
        <w:rPr>
          <w:lang w:val="pl-PL"/>
        </w:rPr>
        <w:t>AED</w:t>
      </w:r>
      <w:r>
        <w:rPr>
          <w:lang w:val="pl-PL"/>
        </w:rPr>
        <w:t xml:space="preserve"> / defibrylator automatyczny AED</w:t>
      </w:r>
    </w:p>
    <w:p w14:paraId="6A048F23" w14:textId="77777777" w:rsidR="009229CA" w:rsidRPr="00BA3AB0" w:rsidRDefault="009229CA" w:rsidP="006356A1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Elektrody</w:t>
      </w:r>
      <w:proofErr w:type="spellEnd"/>
      <w:r>
        <w:rPr>
          <w:lang w:val="en-US"/>
        </w:rPr>
        <w:t xml:space="preserve"> do EKG</w:t>
      </w:r>
    </w:p>
    <w:p w14:paraId="4BF4112C" w14:textId="77777777" w:rsidR="009229CA" w:rsidRPr="00BA3AB0" w:rsidRDefault="009229CA" w:rsidP="006356A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Sprzęt do podawania leków</w:t>
      </w:r>
    </w:p>
    <w:p w14:paraId="6D43AE8E" w14:textId="77777777" w:rsidR="009229CA" w:rsidRPr="00BA3AB0" w:rsidRDefault="009229CA" w:rsidP="006356A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Glukometr</w:t>
      </w:r>
    </w:p>
    <w:p w14:paraId="588C7B2A" w14:textId="77777777" w:rsidR="009229CA" w:rsidRPr="000502F2" w:rsidRDefault="009229CA" w:rsidP="006356A1">
      <w:pPr>
        <w:pStyle w:val="Akapitzlist"/>
        <w:numPr>
          <w:ilvl w:val="0"/>
          <w:numId w:val="2"/>
        </w:numPr>
        <w:rPr>
          <w:lang w:val="pl-PL"/>
        </w:rPr>
      </w:pPr>
      <w:r w:rsidRPr="000502F2">
        <w:rPr>
          <w:lang w:val="pl-PL"/>
        </w:rPr>
        <w:t>Pompa infuzyjna ze strzykawką i przewodem</w:t>
      </w:r>
    </w:p>
    <w:p w14:paraId="205DE495" w14:textId="77777777" w:rsidR="009229CA" w:rsidRPr="00BA3AB0" w:rsidRDefault="009229CA" w:rsidP="006356A1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Sprzęt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iniekcji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dożylnej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doszpikowej</w:t>
      </w:r>
      <w:proofErr w:type="spellEnd"/>
    </w:p>
    <w:p w14:paraId="4D16F84D" w14:textId="77777777" w:rsidR="009229CA" w:rsidRPr="00BA3AB0" w:rsidRDefault="009229CA" w:rsidP="006356A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Sprzęt do podawania tlenu</w:t>
      </w:r>
    </w:p>
    <w:p w14:paraId="05408974" w14:textId="77777777" w:rsidR="009229CA" w:rsidRPr="00BA3AB0" w:rsidRDefault="009229CA" w:rsidP="006356A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Źródło tlenu</w:t>
      </w:r>
    </w:p>
    <w:p w14:paraId="17E5D4B3" w14:textId="77777777" w:rsidR="009229CA" w:rsidRPr="00BA3AB0" w:rsidRDefault="006356A1" w:rsidP="006356A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Pulsoksymetr</w:t>
      </w:r>
    </w:p>
    <w:p w14:paraId="671D9B49" w14:textId="77777777" w:rsidR="009229CA" w:rsidRPr="00BA3AB0" w:rsidRDefault="009229CA" w:rsidP="006356A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Nebulizator</w:t>
      </w:r>
    </w:p>
    <w:p w14:paraId="75DB2B90" w14:textId="77777777" w:rsidR="009229CA" w:rsidRPr="00BA3AB0" w:rsidRDefault="009229CA" w:rsidP="006356A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Stetoskop</w:t>
      </w:r>
    </w:p>
    <w:p w14:paraId="742330AA" w14:textId="77777777" w:rsidR="009229CA" w:rsidRPr="000502F2" w:rsidRDefault="009229CA" w:rsidP="006356A1">
      <w:pPr>
        <w:pStyle w:val="Akapitzlist"/>
        <w:numPr>
          <w:ilvl w:val="0"/>
          <w:numId w:val="2"/>
        </w:numPr>
        <w:rPr>
          <w:lang w:val="pl-PL"/>
        </w:rPr>
      </w:pPr>
      <w:r w:rsidRPr="000502F2">
        <w:rPr>
          <w:lang w:val="pl-PL"/>
        </w:rPr>
        <w:t>Ssak, rurki, cewnik (końcówka sztywna) i zbiornik</w:t>
      </w:r>
    </w:p>
    <w:p w14:paraId="050EE59E" w14:textId="77777777" w:rsidR="009229CA" w:rsidRPr="00BA3AB0" w:rsidRDefault="009229CA" w:rsidP="006356A1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Termometr</w:t>
      </w:r>
      <w:proofErr w:type="spellEnd"/>
    </w:p>
    <w:p w14:paraId="278B9B9E" w14:textId="77777777" w:rsidR="009229CA" w:rsidRPr="00BA3AB0" w:rsidRDefault="009229CA" w:rsidP="006356A1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Uniwersalny sprzęt ochronny</w:t>
      </w:r>
    </w:p>
    <w:p w14:paraId="22FE3B8A" w14:textId="77777777" w:rsidR="006356A1" w:rsidRPr="00BA3AB0" w:rsidRDefault="006356A1" w:rsidP="009229CA">
      <w:pPr>
        <w:rPr>
          <w:lang w:val="en-US"/>
        </w:rPr>
      </w:pPr>
    </w:p>
    <w:p w14:paraId="0E3ECF57" w14:textId="77777777" w:rsidR="007A7735" w:rsidRPr="00BA3AB0" w:rsidRDefault="007A7735" w:rsidP="007A7735">
      <w:pPr>
        <w:rPr>
          <w:lang w:val="en-US"/>
        </w:rPr>
      </w:pPr>
      <w:r>
        <w:rPr>
          <w:lang w:val="en-US"/>
        </w:rPr>
        <w:t>Leki i płyny</w:t>
      </w:r>
    </w:p>
    <w:p w14:paraId="1AA4E48B" w14:textId="77777777" w:rsidR="007A7735" w:rsidRPr="00BA3AB0" w:rsidRDefault="007A7735" w:rsidP="00011EA0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Albuterol</w:t>
      </w:r>
    </w:p>
    <w:p w14:paraId="42E07B38" w14:textId="77777777" w:rsidR="007A7735" w:rsidRPr="00BA3AB0" w:rsidRDefault="007A7735" w:rsidP="00011EA0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Antybiotyki</w:t>
      </w:r>
    </w:p>
    <w:p w14:paraId="38E3DB33" w14:textId="77777777" w:rsidR="007A7735" w:rsidRPr="00BA3AB0" w:rsidRDefault="007A7735" w:rsidP="00011EA0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Kortykosteroidy</w:t>
      </w:r>
    </w:p>
    <w:p w14:paraId="185D14C9" w14:textId="77777777" w:rsidR="007A7735" w:rsidRPr="00BA3AB0" w:rsidRDefault="007A7735" w:rsidP="00011EA0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Epinefryna</w:t>
      </w:r>
    </w:p>
    <w:p w14:paraId="45F33404" w14:textId="77777777" w:rsidR="007A7735" w:rsidRPr="00BA3AB0" w:rsidRDefault="007A7735" w:rsidP="00011EA0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Hipertoniczny roztwór soli</w:t>
      </w:r>
    </w:p>
    <w:p w14:paraId="1E1F64DB" w14:textId="77777777" w:rsidR="007A7735" w:rsidRPr="00D76389" w:rsidRDefault="007A7735" w:rsidP="00011EA0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Ipratropium</w:t>
      </w:r>
    </w:p>
    <w:p w14:paraId="356CF283" w14:textId="77777777" w:rsidR="007A7735" w:rsidRPr="00D76389" w:rsidRDefault="007A7735" w:rsidP="00011EA0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Mleczan Ringera</w:t>
      </w:r>
    </w:p>
    <w:p w14:paraId="2FA053F9" w14:textId="77777777" w:rsidR="007A7735" w:rsidRPr="00D76389" w:rsidRDefault="007A7735" w:rsidP="00011EA0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Siarczan magnezu</w:t>
      </w:r>
    </w:p>
    <w:p w14:paraId="34C23CC4" w14:textId="77777777" w:rsidR="007A7735" w:rsidRPr="00D76389" w:rsidRDefault="007A7735" w:rsidP="00011EA0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Mannitol</w:t>
      </w:r>
    </w:p>
    <w:p w14:paraId="1AA205B8" w14:textId="77777777" w:rsidR="007A7735" w:rsidRPr="00D76389" w:rsidRDefault="007A7735" w:rsidP="00011EA0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Nalokson</w:t>
      </w:r>
    </w:p>
    <w:p w14:paraId="54C22781" w14:textId="77777777" w:rsidR="007A7735" w:rsidRPr="00D76389" w:rsidRDefault="007A7735" w:rsidP="00011EA0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Fizjologiczny roztwór soli</w:t>
      </w:r>
    </w:p>
    <w:p w14:paraId="37725A87" w14:textId="77777777" w:rsidR="007A7735" w:rsidRPr="00D76389" w:rsidRDefault="007A7735" w:rsidP="00011EA0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Epinefryna racemiczna</w:t>
      </w:r>
    </w:p>
    <w:p w14:paraId="3907BEA4" w14:textId="77777777" w:rsidR="007A7735" w:rsidRPr="00D76389" w:rsidRDefault="007A7735" w:rsidP="00011EA0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Terbutalina</w:t>
      </w:r>
    </w:p>
    <w:p w14:paraId="79296BFF" w14:textId="77777777" w:rsidR="007A7735" w:rsidRPr="00D76389" w:rsidRDefault="007A7735" w:rsidP="00011EA0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Leki stosowane podczas intubacji</w:t>
      </w:r>
    </w:p>
    <w:p w14:paraId="45210E59" w14:textId="77777777" w:rsidR="007A7735" w:rsidRPr="00D76389" w:rsidRDefault="007A7735" w:rsidP="00011EA0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Leki sedujące/przeciwbólowe</w:t>
      </w:r>
    </w:p>
    <w:p w14:paraId="203037C9" w14:textId="77777777" w:rsidR="00544A95" w:rsidRPr="00D76389" w:rsidRDefault="00544A95" w:rsidP="007A7735">
      <w:pPr>
        <w:rPr>
          <w:lang w:val="en-US"/>
        </w:rPr>
      </w:pPr>
    </w:p>
    <w:p w14:paraId="74D8F07C" w14:textId="77777777" w:rsidR="00011EA0" w:rsidRPr="00D76389" w:rsidRDefault="00011EA0" w:rsidP="007A7735">
      <w:pPr>
        <w:rPr>
          <w:lang w:val="en-US"/>
        </w:rPr>
      </w:pPr>
      <w:r>
        <w:rPr>
          <w:lang w:val="en-US"/>
        </w:rPr>
        <w:t>Rekwizyty:</w:t>
      </w:r>
    </w:p>
    <w:p w14:paraId="418EB66A" w14:textId="77777777" w:rsidR="003B5142" w:rsidRPr="00D76389" w:rsidRDefault="003B5142" w:rsidP="00011EA0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Gondola do wózka</w:t>
      </w:r>
    </w:p>
    <w:p w14:paraId="1AF8D39B" w14:textId="77777777" w:rsidR="00011EA0" w:rsidRPr="000502F2" w:rsidRDefault="00011EA0" w:rsidP="00011EA0">
      <w:pPr>
        <w:pStyle w:val="Akapitzlist"/>
        <w:numPr>
          <w:ilvl w:val="0"/>
          <w:numId w:val="7"/>
        </w:numPr>
        <w:rPr>
          <w:lang w:val="pl-PL"/>
        </w:rPr>
        <w:sectPr w:rsidR="00011EA0" w:rsidRPr="000502F2" w:rsidSect="00544A95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 w:rsidRPr="000502F2">
        <w:rPr>
          <w:lang w:val="pl-PL"/>
        </w:rPr>
        <w:t>Ubrania i pieluchy dla niemowląt</w:t>
      </w:r>
    </w:p>
    <w:p w14:paraId="56DAA5A4" w14:textId="77777777" w:rsidR="00011EA0" w:rsidRPr="00011EA0" w:rsidRDefault="00011EA0" w:rsidP="00011EA0">
      <w:pPr>
        <w:pStyle w:val="Nagwek2"/>
        <w:rPr>
          <w:lang w:val="en-US"/>
        </w:rPr>
      </w:pPr>
      <w:r>
        <w:rPr>
          <w:lang w:val="en-US"/>
        </w:rPr>
        <w:t>Przygotowanie przed symulacją</w:t>
      </w:r>
    </w:p>
    <w:p w14:paraId="1D117798" w14:textId="60910F60" w:rsidR="00011EA0" w:rsidRPr="000502F2" w:rsidRDefault="00011EA0" w:rsidP="00011EA0">
      <w:pPr>
        <w:pStyle w:val="Akapitzlist"/>
        <w:numPr>
          <w:ilvl w:val="0"/>
          <w:numId w:val="4"/>
        </w:numPr>
        <w:rPr>
          <w:lang w:val="pl-PL"/>
        </w:rPr>
      </w:pPr>
      <w:r w:rsidRPr="000502F2">
        <w:rPr>
          <w:szCs w:val="22"/>
          <w:lang w:val="pl-PL"/>
        </w:rPr>
        <w:t xml:space="preserve">Przygotuj salę tak, aby wyglądała jak izba przyjęć z pełnym wyposażeniem i monitorem pacjenta podłączonym do LLEAP lub </w:t>
      </w:r>
      <w:proofErr w:type="spellStart"/>
      <w:r w:rsidRPr="000502F2">
        <w:rPr>
          <w:szCs w:val="22"/>
          <w:lang w:val="pl-PL"/>
        </w:rPr>
        <w:t>SimPad</w:t>
      </w:r>
      <w:proofErr w:type="spellEnd"/>
    </w:p>
    <w:p w14:paraId="4225D517" w14:textId="77777777" w:rsidR="00011EA0" w:rsidRPr="000502F2" w:rsidRDefault="00011EA0" w:rsidP="00011EA0">
      <w:pPr>
        <w:pStyle w:val="Akapitzlist"/>
        <w:numPr>
          <w:ilvl w:val="0"/>
          <w:numId w:val="4"/>
        </w:numPr>
        <w:rPr>
          <w:szCs w:val="22"/>
          <w:lang w:val="pl-PL"/>
        </w:rPr>
      </w:pPr>
      <w:r w:rsidRPr="000502F2">
        <w:rPr>
          <w:szCs w:val="22"/>
          <w:lang w:val="pl-PL"/>
        </w:rPr>
        <w:t xml:space="preserve"> Ubierz symulator w odzież i suchą pieluchę i umieść symulator w ramionach rodzica.</w:t>
      </w:r>
    </w:p>
    <w:p w14:paraId="406CA926" w14:textId="77777777" w:rsidR="00544A95" w:rsidRPr="000502F2" w:rsidRDefault="00544A95" w:rsidP="00544A95">
      <w:pPr>
        <w:pStyle w:val="Nagwek2"/>
        <w:rPr>
          <w:lang w:val="pl-PL"/>
        </w:rPr>
      </w:pPr>
      <w:r w:rsidRPr="000502F2">
        <w:rPr>
          <w:lang w:val="pl-PL"/>
        </w:rPr>
        <w:t>Zakres obowiązków uczestnika szkolenia</w:t>
      </w:r>
    </w:p>
    <w:p w14:paraId="23A1EFD2" w14:textId="77777777" w:rsidR="00776335" w:rsidRPr="000502F2" w:rsidRDefault="00776335" w:rsidP="00776335">
      <w:pPr>
        <w:rPr>
          <w:i/>
          <w:szCs w:val="22"/>
          <w:lang w:val="pl-PL"/>
        </w:rPr>
      </w:pPr>
      <w:r w:rsidRPr="000502F2">
        <w:rPr>
          <w:i/>
          <w:szCs w:val="22"/>
          <w:lang w:val="pl-PL"/>
        </w:rPr>
        <w:t>Przed rozpoczęciem symulacji należy odczytać na głos uczestnikom szkolenia zakres ich obowiązków.</w:t>
      </w:r>
    </w:p>
    <w:p w14:paraId="167A1D0A" w14:textId="77777777" w:rsidR="00776335" w:rsidRPr="000502F2" w:rsidRDefault="00776335" w:rsidP="00776335">
      <w:pPr>
        <w:rPr>
          <w:lang w:val="pl-PL"/>
        </w:rPr>
      </w:pPr>
      <w:r w:rsidRPr="000502F2">
        <w:rPr>
          <w:lang w:val="pl-PL"/>
        </w:rPr>
        <w:t xml:space="preserve">Szpitalny oddział ratunkowy, godzina 02:15 </w:t>
      </w:r>
    </w:p>
    <w:p w14:paraId="65B8C2A0" w14:textId="32A9AFAC" w:rsidR="00544A95" w:rsidRPr="000502F2" w:rsidRDefault="00544A95" w:rsidP="00544A95">
      <w:pPr>
        <w:rPr>
          <w:lang w:val="pl-PL"/>
        </w:rPr>
      </w:pPr>
      <w:r w:rsidRPr="000502F2">
        <w:rPr>
          <w:lang w:val="pl-PL"/>
        </w:rPr>
        <w:lastRenderedPageBreak/>
        <w:t>Dwunastomiesięczny chłopiec został przywieziony  przez ojca po wystąpieniu wieczorem gorączki z narastającym szczekającym kaszlem i chrypką. Dzień wcześniej u chłopca pojawiło się przeziębienie z lekką gorączką i katarem. Jego starsza sześcioletnia siostra ma grypę, przebywa w domu. Rodzice zaniepokoili się, gdy podczas oddychania pojawił się głośny dźwięk, który zdawał się nasilać. W domu miał temperaturę około 38</w:t>
      </w:r>
      <w:r w:rsidR="00B34DDD" w:rsidRPr="000502F2">
        <w:rPr>
          <w:vertAlign w:val="superscript"/>
          <w:lang w:val="pl-PL"/>
        </w:rPr>
        <w:t>°</w:t>
      </w:r>
      <w:r w:rsidRPr="000502F2">
        <w:rPr>
          <w:lang w:val="pl-PL"/>
        </w:rPr>
        <w:t xml:space="preserve"> C. Proszę udać się do tego pacjenta.</w:t>
      </w:r>
    </w:p>
    <w:p w14:paraId="7C0F6497" w14:textId="1E5AD09F" w:rsidR="00D61F8D" w:rsidRPr="000502F2" w:rsidRDefault="00F177D9" w:rsidP="00544A95">
      <w:pPr>
        <w:rPr>
          <w:lang w:val="pl-PL"/>
        </w:rPr>
      </w:pPr>
      <w:r w:rsidRPr="000502F2">
        <w:rPr>
          <w:rFonts w:eastAsiaTheme="minorHAnsi"/>
          <w:lang w:val="pl-PL"/>
        </w:rPr>
        <w:t>Przed rozpoczęciem symulacji należy zapoznać się z salą symulacyjną i dostępnym sprzętem.</w:t>
      </w:r>
    </w:p>
    <w:p w14:paraId="7592E758" w14:textId="77777777" w:rsidR="00D61F8D" w:rsidRPr="000502F2" w:rsidRDefault="00D61F8D" w:rsidP="00D61F8D">
      <w:pPr>
        <w:pStyle w:val="Nagwek1"/>
        <w:rPr>
          <w:lang w:val="pl-PL"/>
        </w:rPr>
      </w:pPr>
      <w:r w:rsidRPr="000502F2">
        <w:rPr>
          <w:lang w:val="pl-PL"/>
        </w:rPr>
        <w:t>Adaptacja scenariusza</w:t>
      </w:r>
    </w:p>
    <w:p w14:paraId="1FC209CA" w14:textId="77777777" w:rsidR="00D61F8D" w:rsidRPr="000502F2" w:rsidRDefault="00D61F8D" w:rsidP="00D61F8D">
      <w:pPr>
        <w:rPr>
          <w:lang w:val="pl-PL"/>
        </w:rPr>
      </w:pPr>
      <w:r w:rsidRPr="000502F2">
        <w:rPr>
          <w:lang w:val="pl-PL"/>
        </w:rPr>
        <w:t>Ten scenariusz może być podstawą do tworzenia nowych scenariuszy z innymi lub dodatkowymi celami nauczania. Modyfikacja istniejącego scenariusza wymaga dokładnego przemyślenia, jakie czynności powinni zademonstrować uczestnicy szkolenia oraz jakie zmiany należy wprowadzić w celach nauczania, przebiegu scenariusza, programowaniu i materiałach dodatkowych. Jest to jednak szybki sposób na zwiększenie puli scenariuszy, ponieważ można wykorzystać ponownie wiele informacji o pacjencie oraz szereg elementów programowania scenariusza i materiałów dodatkowych.</w:t>
      </w:r>
    </w:p>
    <w:p w14:paraId="71FE56BB" w14:textId="77777777" w:rsidR="00D61F8D" w:rsidRPr="000502F2" w:rsidRDefault="00D61F8D" w:rsidP="00D61F8D">
      <w:pPr>
        <w:rPr>
          <w:lang w:val="pl-PL"/>
        </w:rPr>
      </w:pPr>
      <w:r w:rsidRPr="000502F2">
        <w:rPr>
          <w:lang w:val="pl-PL"/>
        </w:rPr>
        <w:t>Dla inspiracji podajemy kilka proponowanych adaptacji tego scenariusza: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D61F8D" w:rsidRPr="00167E46" w14:paraId="43CA13F5" w14:textId="77777777" w:rsidTr="001E1C9C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455247A8" w14:textId="77777777" w:rsidR="00D61F8D" w:rsidRPr="00167E46" w:rsidRDefault="00D61F8D" w:rsidP="001E1C9C">
            <w:pPr>
              <w:spacing w:before="0"/>
              <w:rPr>
                <w:b/>
              </w:rPr>
            </w:pPr>
            <w:proofErr w:type="spellStart"/>
            <w:r>
              <w:rPr>
                <w:b/>
              </w:rPr>
              <w:t>Nowe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nauczania</w:t>
            </w:r>
            <w:proofErr w:type="spellEnd"/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0093DE76" w14:textId="77777777" w:rsidR="00D61F8D" w:rsidRPr="00167E46" w:rsidRDefault="00D61F8D" w:rsidP="001E1C9C">
            <w:pPr>
              <w:spacing w:before="0"/>
              <w:rPr>
                <w:b/>
              </w:rPr>
            </w:pPr>
            <w:r>
              <w:rPr>
                <w:b/>
              </w:rPr>
              <w:t>Zmiany w scenariuszu</w:t>
            </w:r>
          </w:p>
        </w:tc>
      </w:tr>
      <w:tr w:rsidR="00D61F8D" w:rsidRPr="00E3416B" w14:paraId="011880F7" w14:textId="77777777" w:rsidTr="001E1C9C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3A6C7599" w14:textId="77777777" w:rsidR="00D61F8D" w:rsidRPr="00167E46" w:rsidRDefault="00D61F8D" w:rsidP="001E1C9C">
            <w:pPr>
              <w:spacing w:before="0"/>
            </w:pP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6DE83A7B" w14:textId="77777777" w:rsidR="00D61F8D" w:rsidRPr="00167E46" w:rsidRDefault="00D61F8D" w:rsidP="001E1C9C">
            <w:pPr>
              <w:spacing w:before="0" w:after="120"/>
            </w:pPr>
          </w:p>
        </w:tc>
      </w:tr>
      <w:tr w:rsidR="00D61F8D" w:rsidRPr="00AD5232" w14:paraId="62BE73BC" w14:textId="77777777" w:rsidTr="001E1C9C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24183602" w14:textId="77777777" w:rsidR="00D61F8D" w:rsidRPr="000502F2" w:rsidRDefault="00D61F8D" w:rsidP="001E1C9C">
            <w:pPr>
              <w:spacing w:before="0"/>
              <w:rPr>
                <w:lang w:val="pl-PL"/>
              </w:rPr>
            </w:pPr>
            <w:r w:rsidRPr="000502F2">
              <w:rPr>
                <w:lang w:val="pl-PL"/>
              </w:rPr>
              <w:t xml:space="preserve">Włączenie celów nauczania w zakresie szkolenia zespołowego 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4FDCBFFF" w14:textId="085E8D25" w:rsidR="00D61F8D" w:rsidRPr="000502F2" w:rsidRDefault="00D61F8D" w:rsidP="001E1C9C">
            <w:pPr>
              <w:spacing w:before="0" w:after="120"/>
              <w:rPr>
                <w:lang w:val="pl-PL"/>
              </w:rPr>
            </w:pPr>
            <w:r w:rsidRPr="000502F2">
              <w:rPr>
                <w:lang w:val="pl-PL"/>
              </w:rPr>
              <w:t>Ten scenariusz może również skupić się na dynamice pracy zespołu i komunikacji. Pamiętaj, aby dodać własne zdarzenia w czasie programowania scenariusza do rejestrowania działań zespołu.</w:t>
            </w:r>
          </w:p>
        </w:tc>
      </w:tr>
      <w:tr w:rsidR="00D61F8D" w:rsidRPr="00AD5232" w14:paraId="76591AA3" w14:textId="77777777" w:rsidTr="001E1C9C">
        <w:tc>
          <w:tcPr>
            <w:tcW w:w="2547" w:type="dxa"/>
            <w:tcBorders>
              <w:left w:val="nil"/>
              <w:right w:val="nil"/>
            </w:tcBorders>
          </w:tcPr>
          <w:p w14:paraId="3F6AF094" w14:textId="3EE54835" w:rsidR="00D61F8D" w:rsidRPr="000502F2" w:rsidRDefault="00D61F8D" w:rsidP="001E1C9C">
            <w:pPr>
              <w:spacing w:before="0"/>
              <w:rPr>
                <w:lang w:val="pl-PL"/>
              </w:rPr>
            </w:pPr>
            <w:r w:rsidRPr="000502F2">
              <w:rPr>
                <w:lang w:val="pl-PL"/>
              </w:rPr>
              <w:t>Uwzględnienie leczenia hipoksemii w celach nauczania.</w:t>
            </w:r>
          </w:p>
        </w:tc>
        <w:tc>
          <w:tcPr>
            <w:tcW w:w="7081" w:type="dxa"/>
            <w:tcBorders>
              <w:left w:val="nil"/>
              <w:right w:val="nil"/>
            </w:tcBorders>
          </w:tcPr>
          <w:p w14:paraId="049C2C38" w14:textId="59740201" w:rsidR="00D61F8D" w:rsidRPr="000502F2" w:rsidRDefault="008B778B" w:rsidP="001E1C9C">
            <w:pPr>
              <w:spacing w:before="0" w:after="120"/>
              <w:rPr>
                <w:lang w:val="pl-PL"/>
              </w:rPr>
            </w:pPr>
            <w:r w:rsidRPr="000502F2">
              <w:rPr>
                <w:lang w:val="pl-PL"/>
              </w:rPr>
              <w:t xml:space="preserve">Scenariusz może zostać dostosowany do ciężkiego przypadku </w:t>
            </w:r>
            <w:proofErr w:type="spellStart"/>
            <w:r w:rsidRPr="000502F2">
              <w:rPr>
                <w:lang w:val="pl-PL"/>
              </w:rPr>
              <w:t>podgłośniowego</w:t>
            </w:r>
            <w:proofErr w:type="spellEnd"/>
            <w:r w:rsidRPr="000502F2">
              <w:rPr>
                <w:lang w:val="pl-PL"/>
              </w:rPr>
              <w:t xml:space="preserve"> zapalenia krtani, prowadzącego do niedotlenienia i zatrzymania oddechu w przypadku nieprowadzenia leczenia w odpowiednim czasie. Pamiętaj o zmianie program</w:t>
            </w:r>
            <w:r w:rsidR="007152A8">
              <w:rPr>
                <w:lang w:val="pl-PL"/>
              </w:rPr>
              <w:t>u</w:t>
            </w:r>
            <w:r w:rsidRPr="000502F2">
              <w:rPr>
                <w:lang w:val="pl-PL"/>
              </w:rPr>
              <w:t xml:space="preserve"> i przebiegu scenariusza, aby pasował do nowego scenariusza.</w:t>
            </w:r>
          </w:p>
        </w:tc>
      </w:tr>
      <w:tr w:rsidR="00D61F8D" w:rsidRPr="00AD5232" w14:paraId="17A01107" w14:textId="77777777" w:rsidTr="001E1C9C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</w:tcPr>
          <w:p w14:paraId="535FC531" w14:textId="4EEC781D" w:rsidR="00D61F8D" w:rsidRPr="000502F2" w:rsidRDefault="00D61F8D" w:rsidP="001E1C9C">
            <w:pPr>
              <w:spacing w:before="0"/>
              <w:rPr>
                <w:lang w:val="pl-PL"/>
              </w:rPr>
            </w:pPr>
            <w:r w:rsidRPr="000502F2">
              <w:rPr>
                <w:lang w:val="pl-PL"/>
              </w:rPr>
              <w:t>Uwzględnienie zastosowania dodatkowego sprzętu do zapewnienia drożności dróg oddechowych (rurka ustno-gardłowa, rurka nosowo-gardłowa)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</w:tcPr>
          <w:p w14:paraId="1C1CCAE2" w14:textId="1F88F37B" w:rsidR="00D61F8D" w:rsidRPr="000502F2" w:rsidRDefault="00302CF9" w:rsidP="001E1C9C">
            <w:pPr>
              <w:spacing w:before="0" w:after="120"/>
              <w:rPr>
                <w:lang w:val="pl-PL"/>
              </w:rPr>
            </w:pPr>
            <w:r w:rsidRPr="000502F2">
              <w:rPr>
                <w:lang w:val="pl-PL"/>
              </w:rPr>
              <w:t>Dobór sprzętu do zapewnienia drożności dróg oddechowych można trenować zmniejszając poziom świadomości dziecka i saturację, aby wskazać potrzebę wprowadzenia wspomagania drożności dróg oddechowych. Pamiętaj o zmianie program</w:t>
            </w:r>
            <w:r w:rsidR="00BB2433">
              <w:rPr>
                <w:lang w:val="pl-PL"/>
              </w:rPr>
              <w:t>u</w:t>
            </w:r>
            <w:bookmarkStart w:id="0" w:name="_GoBack"/>
            <w:bookmarkEnd w:id="0"/>
            <w:r w:rsidRPr="000502F2">
              <w:rPr>
                <w:lang w:val="pl-PL"/>
              </w:rPr>
              <w:t xml:space="preserve"> i przebiegu scenariusza, aby pasował do nowego scenariusza.</w:t>
            </w:r>
          </w:p>
        </w:tc>
      </w:tr>
    </w:tbl>
    <w:p w14:paraId="72B9F39C" w14:textId="77777777" w:rsidR="00544A95" w:rsidRPr="000502F2" w:rsidRDefault="00544A95" w:rsidP="007A7735">
      <w:pPr>
        <w:rPr>
          <w:lang w:val="pl-PL"/>
        </w:rPr>
      </w:pPr>
    </w:p>
    <w:sectPr w:rsidR="00544A95" w:rsidRPr="000502F2" w:rsidSect="00544A95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BCMO F+ MTSY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BCNG D+ Gulliver SC Os 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782"/>
    <w:multiLevelType w:val="hybridMultilevel"/>
    <w:tmpl w:val="07DA75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A0E32"/>
    <w:multiLevelType w:val="hybridMultilevel"/>
    <w:tmpl w:val="6E4CD2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3E8D"/>
    <w:multiLevelType w:val="hybridMultilevel"/>
    <w:tmpl w:val="90FEDEAE"/>
    <w:lvl w:ilvl="0" w:tplc="231EA0E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6BB9"/>
    <w:multiLevelType w:val="hybridMultilevel"/>
    <w:tmpl w:val="C67883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865A3"/>
    <w:multiLevelType w:val="hybridMultilevel"/>
    <w:tmpl w:val="CC101D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E93EB6"/>
    <w:multiLevelType w:val="hybridMultilevel"/>
    <w:tmpl w:val="C8108912"/>
    <w:lvl w:ilvl="0" w:tplc="E1B67F0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76B86"/>
    <w:multiLevelType w:val="hybridMultilevel"/>
    <w:tmpl w:val="93D27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C0988"/>
    <w:multiLevelType w:val="hybridMultilevel"/>
    <w:tmpl w:val="EBCC866C"/>
    <w:lvl w:ilvl="0" w:tplc="691835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2368C"/>
    <w:multiLevelType w:val="hybridMultilevel"/>
    <w:tmpl w:val="8CD43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CC"/>
    <w:rsid w:val="00011EA0"/>
    <w:rsid w:val="000502F2"/>
    <w:rsid w:val="00067FD3"/>
    <w:rsid w:val="000B4EDB"/>
    <w:rsid w:val="000B6EC1"/>
    <w:rsid w:val="000C6AA1"/>
    <w:rsid w:val="00125D67"/>
    <w:rsid w:val="00190CDF"/>
    <w:rsid w:val="001E1FDF"/>
    <w:rsid w:val="00271EA3"/>
    <w:rsid w:val="0028728B"/>
    <w:rsid w:val="002E46AB"/>
    <w:rsid w:val="002F7A65"/>
    <w:rsid w:val="00301D6C"/>
    <w:rsid w:val="00302CF9"/>
    <w:rsid w:val="00357E12"/>
    <w:rsid w:val="003722E8"/>
    <w:rsid w:val="00373524"/>
    <w:rsid w:val="00376F92"/>
    <w:rsid w:val="003A7B4D"/>
    <w:rsid w:val="003B5142"/>
    <w:rsid w:val="0046593A"/>
    <w:rsid w:val="00486A56"/>
    <w:rsid w:val="00544A95"/>
    <w:rsid w:val="00556679"/>
    <w:rsid w:val="00596C58"/>
    <w:rsid w:val="00604B28"/>
    <w:rsid w:val="00607B26"/>
    <w:rsid w:val="006356A1"/>
    <w:rsid w:val="00653009"/>
    <w:rsid w:val="00657D4F"/>
    <w:rsid w:val="006E1D88"/>
    <w:rsid w:val="006E62A8"/>
    <w:rsid w:val="007152A8"/>
    <w:rsid w:val="00776335"/>
    <w:rsid w:val="007A7735"/>
    <w:rsid w:val="007C33F0"/>
    <w:rsid w:val="007D7E80"/>
    <w:rsid w:val="00806CA2"/>
    <w:rsid w:val="008235E3"/>
    <w:rsid w:val="00826E6D"/>
    <w:rsid w:val="00834395"/>
    <w:rsid w:val="00850B9B"/>
    <w:rsid w:val="00883DF1"/>
    <w:rsid w:val="00892FE8"/>
    <w:rsid w:val="008B37BA"/>
    <w:rsid w:val="008B778B"/>
    <w:rsid w:val="008E3081"/>
    <w:rsid w:val="00903E7A"/>
    <w:rsid w:val="00906ED3"/>
    <w:rsid w:val="00911335"/>
    <w:rsid w:val="009229CA"/>
    <w:rsid w:val="009371D3"/>
    <w:rsid w:val="009548D7"/>
    <w:rsid w:val="00971CCA"/>
    <w:rsid w:val="00996608"/>
    <w:rsid w:val="009D035E"/>
    <w:rsid w:val="00A31435"/>
    <w:rsid w:val="00A82757"/>
    <w:rsid w:val="00AD5232"/>
    <w:rsid w:val="00B34DDD"/>
    <w:rsid w:val="00BA3AB0"/>
    <w:rsid w:val="00BB2433"/>
    <w:rsid w:val="00BC2EB7"/>
    <w:rsid w:val="00BD08AC"/>
    <w:rsid w:val="00BE0781"/>
    <w:rsid w:val="00C16A9E"/>
    <w:rsid w:val="00C30135"/>
    <w:rsid w:val="00C36DEC"/>
    <w:rsid w:val="00C7444D"/>
    <w:rsid w:val="00CB4257"/>
    <w:rsid w:val="00CD6A6B"/>
    <w:rsid w:val="00D41455"/>
    <w:rsid w:val="00D42022"/>
    <w:rsid w:val="00D51747"/>
    <w:rsid w:val="00D61F8D"/>
    <w:rsid w:val="00D76389"/>
    <w:rsid w:val="00D8485D"/>
    <w:rsid w:val="00DA7BCC"/>
    <w:rsid w:val="00DF459D"/>
    <w:rsid w:val="00E27D12"/>
    <w:rsid w:val="00EB1646"/>
    <w:rsid w:val="00F177D9"/>
    <w:rsid w:val="00FB00FE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BD55"/>
  <w15:docId w15:val="{66E56AE3-1444-4D85-B223-8F532F2E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a-D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A95"/>
    <w:pPr>
      <w:spacing w:before="120" w:after="0" w:line="240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4A9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4A9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/>
      <w:outlineLvl w:val="1"/>
    </w:pPr>
    <w:rPr>
      <w:caps/>
      <w:spacing w:val="15"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4A95"/>
    <w:pPr>
      <w:outlineLvl w:val="2"/>
    </w:pPr>
    <w:rPr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44A95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44A95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44A95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4A95"/>
    <w:pPr>
      <w:spacing w:before="200"/>
      <w:outlineLvl w:val="6"/>
    </w:pPr>
    <w:rPr>
      <w:caps/>
      <w:color w:val="2E74B5" w:themeColor="accent1" w:themeShade="BF"/>
      <w:spacing w:val="10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4A95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4A95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A9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44A95"/>
    <w:pPr>
      <w:spacing w:before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44A9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544A95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44A95"/>
    <w:rPr>
      <w:color w:val="1F4D78" w:themeColor="accent1" w:themeShade="7F"/>
      <w:spacing w:val="15"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44A9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44A95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4A95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4A95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4A95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4A9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4A9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44A95"/>
    <w:rPr>
      <w:b/>
      <w:bCs/>
      <w:color w:val="2E74B5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4A95"/>
    <w:pPr>
      <w:spacing w:before="0"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44A95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44A95"/>
    <w:rPr>
      <w:b/>
      <w:bCs/>
    </w:rPr>
  </w:style>
  <w:style w:type="character" w:styleId="Uwydatnienie">
    <w:name w:val="Emphasis"/>
    <w:uiPriority w:val="20"/>
    <w:qFormat/>
    <w:rsid w:val="00544A95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544A95"/>
    <w:pPr>
      <w:spacing w:before="0" w:after="0" w:line="240" w:lineRule="auto"/>
    </w:pPr>
    <w:rPr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544A9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44A9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44A95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44A95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544A95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544A95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544A95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544A95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544A9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44A95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A9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A9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1F8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145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E1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E1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7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resuscitation.2015.07.0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Holst Lisbjerg</dc:creator>
  <cp:keywords/>
  <dc:description/>
  <cp:lastModifiedBy>Zbyszek Luniewski</cp:lastModifiedBy>
  <cp:revision>9</cp:revision>
  <dcterms:created xsi:type="dcterms:W3CDTF">2019-01-24T15:20:00Z</dcterms:created>
  <dcterms:modified xsi:type="dcterms:W3CDTF">2019-01-24T15:30:00Z</dcterms:modified>
</cp:coreProperties>
</file>